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AC8F" w14:textId="28AF8DD4" w:rsidR="00334250" w:rsidRPr="00334250" w:rsidRDefault="00D01434" w:rsidP="007E6A9E">
      <w:pPr>
        <w:pStyle w:val="BodyText2"/>
        <w:spacing w:line="312" w:lineRule="auto"/>
        <w:jc w:val="both"/>
      </w:pPr>
      <w:bookmarkStart w:id="0" w:name="OLE_LINK2"/>
      <w:r w:rsidRPr="00334250">
        <w:t xml:space="preserve">On October 31, 2013 the IRS issued </w:t>
      </w:r>
      <w:r w:rsidRPr="00334250">
        <w:rPr>
          <w:b/>
        </w:rPr>
        <w:t>Notice 2013-71</w:t>
      </w:r>
      <w:r w:rsidRPr="00334250">
        <w:t xml:space="preserve"> to allow plans to modify the “Use it or Lose It” rule for Health Flexible Spending</w:t>
      </w:r>
      <w:r w:rsidR="00FE68B3" w:rsidRPr="00334250">
        <w:t xml:space="preserve"> Accounts</w:t>
      </w:r>
      <w:r w:rsidR="001B26DC">
        <w:t xml:space="preserve"> to allow </w:t>
      </w:r>
      <w:r w:rsidR="000C1472">
        <w:t>a</w:t>
      </w:r>
      <w:r w:rsidR="001B26DC">
        <w:t xml:space="preserve"> carryover into the following plan year</w:t>
      </w:r>
      <w:r w:rsidR="00FE68B3" w:rsidRPr="00334250">
        <w:t>.</w:t>
      </w:r>
      <w:r w:rsidR="001B26DC">
        <w:t xml:space="preserve">  This document outlines the required steps if you would like to allow your plan to have the carryover.  See page 2 for the next steps to modify the plan.</w:t>
      </w:r>
      <w:r w:rsidR="00FE68B3" w:rsidRPr="00334250">
        <w:t xml:space="preserve">  </w:t>
      </w:r>
    </w:p>
    <w:p w14:paraId="66C59029" w14:textId="77777777" w:rsidR="00334250" w:rsidRPr="00334250" w:rsidRDefault="00334250" w:rsidP="007E6A9E">
      <w:pPr>
        <w:pStyle w:val="BodyText2"/>
        <w:spacing w:line="312" w:lineRule="auto"/>
        <w:jc w:val="both"/>
      </w:pPr>
    </w:p>
    <w:p w14:paraId="44386729" w14:textId="77777777" w:rsidR="00FE68B3" w:rsidRPr="00334250" w:rsidRDefault="00E34C61" w:rsidP="007E6A9E">
      <w:pPr>
        <w:pStyle w:val="BodyText2"/>
        <w:spacing w:line="312" w:lineRule="auto"/>
        <w:jc w:val="both"/>
        <w:rPr>
          <w:b/>
        </w:rPr>
      </w:pPr>
      <w:r w:rsidRPr="00334250">
        <w:rPr>
          <w:b/>
        </w:rPr>
        <w:t xml:space="preserve">Health FSAs </w:t>
      </w:r>
      <w:r w:rsidR="00480939">
        <w:rPr>
          <w:b/>
        </w:rPr>
        <w:t>WITHOUT a carryover</w:t>
      </w:r>
      <w:r w:rsidRPr="00334250">
        <w:rPr>
          <w:b/>
        </w:rPr>
        <w:t xml:space="preserve"> operate by the below rules</w:t>
      </w:r>
      <w:r w:rsidR="00FE68B3" w:rsidRPr="00334250">
        <w:rPr>
          <w:b/>
        </w:rPr>
        <w:t>:</w:t>
      </w:r>
    </w:p>
    <w:p w14:paraId="42DA7546" w14:textId="77777777" w:rsidR="00FE68B3" w:rsidRPr="00334250" w:rsidRDefault="00FE68B3" w:rsidP="007E6A9E">
      <w:pPr>
        <w:pStyle w:val="BodyText2"/>
        <w:numPr>
          <w:ilvl w:val="0"/>
          <w:numId w:val="8"/>
        </w:numPr>
        <w:spacing w:line="312" w:lineRule="auto"/>
        <w:ind w:left="720" w:hanging="270"/>
        <w:jc w:val="both"/>
        <w:rPr>
          <w:color w:val="000000"/>
        </w:rPr>
      </w:pPr>
      <w:r w:rsidRPr="00334250">
        <w:rPr>
          <w:color w:val="000000"/>
        </w:rPr>
        <w:t>Health FSA funds</w:t>
      </w:r>
      <w:r w:rsidR="00D01434" w:rsidRPr="00334250">
        <w:rPr>
          <w:color w:val="000000"/>
        </w:rPr>
        <w:t xml:space="preserve"> must be claimed for expenses </w:t>
      </w:r>
      <w:r w:rsidRPr="00334250">
        <w:rPr>
          <w:color w:val="000000"/>
        </w:rPr>
        <w:t>with a date of service</w:t>
      </w:r>
      <w:r w:rsidR="00D01434" w:rsidRPr="00334250">
        <w:rPr>
          <w:color w:val="000000"/>
        </w:rPr>
        <w:t xml:space="preserve"> during that same pla</w:t>
      </w:r>
      <w:r w:rsidRPr="00334250">
        <w:rPr>
          <w:color w:val="000000"/>
        </w:rPr>
        <w:t>n year</w:t>
      </w:r>
      <w:r w:rsidR="00D01434" w:rsidRPr="00334250">
        <w:rPr>
          <w:color w:val="000000"/>
        </w:rPr>
        <w:t xml:space="preserve">  </w:t>
      </w:r>
    </w:p>
    <w:p w14:paraId="51D1CF0D" w14:textId="77777777" w:rsidR="00FE68B3" w:rsidRPr="00334250" w:rsidRDefault="00D01434" w:rsidP="007E6A9E">
      <w:pPr>
        <w:pStyle w:val="BodyText2"/>
        <w:numPr>
          <w:ilvl w:val="0"/>
          <w:numId w:val="8"/>
        </w:numPr>
        <w:spacing w:line="312" w:lineRule="auto"/>
        <w:ind w:left="720" w:hanging="270"/>
        <w:jc w:val="both"/>
        <w:rPr>
          <w:color w:val="000000"/>
        </w:rPr>
      </w:pPr>
      <w:r w:rsidRPr="00334250">
        <w:rPr>
          <w:color w:val="000000"/>
        </w:rPr>
        <w:t xml:space="preserve">The claim date of service must be between the plan year enrollment </w:t>
      </w:r>
      <w:r w:rsidR="00FE68B3" w:rsidRPr="00334250">
        <w:rPr>
          <w:color w:val="000000"/>
        </w:rPr>
        <w:t>date and the plan year end date</w:t>
      </w:r>
      <w:r w:rsidRPr="00334250">
        <w:rPr>
          <w:color w:val="000000"/>
        </w:rPr>
        <w:t xml:space="preserve">  </w:t>
      </w:r>
    </w:p>
    <w:p w14:paraId="790110A4" w14:textId="77777777" w:rsidR="00FE68B3" w:rsidRPr="00334250" w:rsidRDefault="00D01434" w:rsidP="007E6A9E">
      <w:pPr>
        <w:pStyle w:val="BodyText2"/>
        <w:numPr>
          <w:ilvl w:val="0"/>
          <w:numId w:val="8"/>
        </w:numPr>
        <w:spacing w:line="312" w:lineRule="auto"/>
        <w:ind w:left="720" w:hanging="270"/>
        <w:jc w:val="both"/>
        <w:rPr>
          <w:color w:val="000000"/>
        </w:rPr>
      </w:pPr>
      <w:r w:rsidRPr="00334250">
        <w:rPr>
          <w:color w:val="000000"/>
        </w:rPr>
        <w:t xml:space="preserve">For terminated participants, the </w:t>
      </w:r>
      <w:r w:rsidR="00FE68B3" w:rsidRPr="00334250">
        <w:rPr>
          <w:color w:val="000000"/>
        </w:rPr>
        <w:t>d</w:t>
      </w:r>
      <w:r w:rsidRPr="00334250">
        <w:rPr>
          <w:color w:val="000000"/>
        </w:rPr>
        <w:t xml:space="preserve">ate of service must be between </w:t>
      </w:r>
      <w:r w:rsidR="00FE68B3" w:rsidRPr="00334250">
        <w:rPr>
          <w:color w:val="000000"/>
        </w:rPr>
        <w:t>the</w:t>
      </w:r>
      <w:r w:rsidRPr="00334250">
        <w:rPr>
          <w:color w:val="000000"/>
        </w:rPr>
        <w:t xml:space="preserve"> plan year enrollment </w:t>
      </w:r>
      <w:r w:rsidR="00FE68B3" w:rsidRPr="00334250">
        <w:rPr>
          <w:color w:val="000000"/>
        </w:rPr>
        <w:t>date and the termination date</w:t>
      </w:r>
      <w:r w:rsidRPr="00334250">
        <w:rPr>
          <w:color w:val="000000"/>
        </w:rPr>
        <w:t xml:space="preserve">  </w:t>
      </w:r>
    </w:p>
    <w:p w14:paraId="38E86B80" w14:textId="77777777" w:rsidR="007E6A9E" w:rsidRPr="00334250" w:rsidRDefault="007E6A9E" w:rsidP="007E6A9E">
      <w:pPr>
        <w:pStyle w:val="BodyText2"/>
        <w:numPr>
          <w:ilvl w:val="0"/>
          <w:numId w:val="8"/>
        </w:numPr>
        <w:spacing w:line="312" w:lineRule="auto"/>
        <w:ind w:left="720" w:hanging="270"/>
        <w:jc w:val="both"/>
        <w:rPr>
          <w:color w:val="000000"/>
        </w:rPr>
      </w:pPr>
      <w:r w:rsidRPr="00334250">
        <w:rPr>
          <w:color w:val="000000"/>
        </w:rPr>
        <w:t>Grace period – some plans have a grace period which allows the person to have dates of service until 75 days following the plan year end</w:t>
      </w:r>
      <w:r w:rsidR="00334250" w:rsidRPr="00334250">
        <w:rPr>
          <w:color w:val="000000"/>
        </w:rPr>
        <w:t xml:space="preserve">.  </w:t>
      </w:r>
      <w:r w:rsidR="00334250" w:rsidRPr="00334250">
        <w:rPr>
          <w:b/>
          <w:color w:val="000000"/>
        </w:rPr>
        <w:t>Only some plans have a grace period.</w:t>
      </w:r>
      <w:r w:rsidRPr="00334250">
        <w:rPr>
          <w:color w:val="000000"/>
        </w:rPr>
        <w:t xml:space="preserve">   </w:t>
      </w:r>
    </w:p>
    <w:p w14:paraId="4770D428" w14:textId="77777777" w:rsidR="00FE68B3" w:rsidRPr="00334250" w:rsidRDefault="00FE68B3" w:rsidP="007E6A9E">
      <w:pPr>
        <w:pStyle w:val="BodyText2"/>
        <w:numPr>
          <w:ilvl w:val="0"/>
          <w:numId w:val="8"/>
        </w:numPr>
        <w:spacing w:line="312" w:lineRule="auto"/>
        <w:ind w:left="720" w:hanging="270"/>
        <w:jc w:val="both"/>
        <w:rPr>
          <w:b/>
          <w:color w:val="000000"/>
        </w:rPr>
      </w:pPr>
      <w:r w:rsidRPr="00334250">
        <w:rPr>
          <w:color w:val="000000"/>
        </w:rPr>
        <w:t xml:space="preserve">Runout period </w:t>
      </w:r>
      <w:r w:rsidR="00E34C61" w:rsidRPr="00334250">
        <w:rPr>
          <w:color w:val="000000"/>
        </w:rPr>
        <w:t>–</w:t>
      </w:r>
      <w:r w:rsidRPr="00334250">
        <w:rPr>
          <w:color w:val="000000"/>
        </w:rPr>
        <w:t xml:space="preserve"> t</w:t>
      </w:r>
      <w:r w:rsidR="00D01434" w:rsidRPr="00334250">
        <w:rPr>
          <w:color w:val="000000"/>
        </w:rPr>
        <w:t>he claims filing deadline is the earlier of 90 days after termination or 90</w:t>
      </w:r>
      <w:r w:rsidRPr="00334250">
        <w:rPr>
          <w:color w:val="000000"/>
        </w:rPr>
        <w:t xml:space="preserve"> days after plan year end</w:t>
      </w:r>
      <w:r w:rsidR="00334250" w:rsidRPr="00334250">
        <w:rPr>
          <w:color w:val="000000"/>
        </w:rPr>
        <w:t xml:space="preserve">.  </w:t>
      </w:r>
      <w:r w:rsidR="00334250" w:rsidRPr="00334250">
        <w:rPr>
          <w:b/>
          <w:color w:val="000000"/>
        </w:rPr>
        <w:t>All plans have a runout period.</w:t>
      </w:r>
      <w:r w:rsidR="00D01434" w:rsidRPr="00334250">
        <w:rPr>
          <w:b/>
          <w:color w:val="000000"/>
        </w:rPr>
        <w:t xml:space="preserve">  </w:t>
      </w:r>
    </w:p>
    <w:p w14:paraId="4E87E762" w14:textId="77777777" w:rsidR="00FE68B3" w:rsidRPr="00334250" w:rsidRDefault="00FE68B3" w:rsidP="007E6A9E">
      <w:pPr>
        <w:pStyle w:val="BodyText2"/>
        <w:numPr>
          <w:ilvl w:val="0"/>
          <w:numId w:val="8"/>
        </w:numPr>
        <w:spacing w:line="312" w:lineRule="auto"/>
        <w:ind w:left="720" w:hanging="270"/>
        <w:jc w:val="both"/>
        <w:rPr>
          <w:color w:val="000000"/>
        </w:rPr>
      </w:pPr>
      <w:r w:rsidRPr="00334250">
        <w:rPr>
          <w:color w:val="000000"/>
        </w:rPr>
        <w:t xml:space="preserve">Unused funds after the end of the runout period do not rollover and are forfeited  </w:t>
      </w:r>
    </w:p>
    <w:p w14:paraId="4EC4872C" w14:textId="77777777" w:rsidR="007E6A9E" w:rsidRPr="00334250" w:rsidRDefault="007E6A9E" w:rsidP="007E6A9E">
      <w:pPr>
        <w:pStyle w:val="BodyText2"/>
        <w:numPr>
          <w:ilvl w:val="0"/>
          <w:numId w:val="8"/>
        </w:numPr>
        <w:spacing w:line="312" w:lineRule="auto"/>
        <w:ind w:left="720" w:hanging="270"/>
        <w:jc w:val="both"/>
        <w:rPr>
          <w:color w:val="000000"/>
        </w:rPr>
      </w:pPr>
      <w:r w:rsidRPr="00334250">
        <w:rPr>
          <w:color w:val="000000"/>
        </w:rPr>
        <w:t xml:space="preserve">Forfeitures can be used to offset plan losses when </w:t>
      </w:r>
      <w:r w:rsidR="00334250" w:rsidRPr="00334250">
        <w:rPr>
          <w:color w:val="000000"/>
        </w:rPr>
        <w:t>participants</w:t>
      </w:r>
      <w:r w:rsidRPr="00334250">
        <w:rPr>
          <w:color w:val="000000"/>
        </w:rPr>
        <w:t xml:space="preserve"> claim more money than they have had payroll deducted</w:t>
      </w:r>
    </w:p>
    <w:p w14:paraId="64828464" w14:textId="77777777" w:rsidR="00334250" w:rsidRPr="00334250" w:rsidRDefault="00334250" w:rsidP="007E6A9E">
      <w:pPr>
        <w:pStyle w:val="BodyText2"/>
        <w:spacing w:line="312" w:lineRule="auto"/>
        <w:jc w:val="both"/>
        <w:rPr>
          <w:color w:val="000000"/>
        </w:rPr>
      </w:pPr>
    </w:p>
    <w:p w14:paraId="7E1DCF42" w14:textId="4B76D2A1" w:rsidR="00FE68B3" w:rsidRPr="00334250" w:rsidRDefault="00FE68B3" w:rsidP="007E6A9E">
      <w:pPr>
        <w:pStyle w:val="BodyText2"/>
        <w:spacing w:line="312" w:lineRule="auto"/>
        <w:jc w:val="both"/>
        <w:rPr>
          <w:b/>
          <w:color w:val="000000"/>
        </w:rPr>
      </w:pPr>
      <w:r w:rsidRPr="00334250">
        <w:rPr>
          <w:color w:val="000000"/>
        </w:rPr>
        <w:t xml:space="preserve">Under the </w:t>
      </w:r>
      <w:r w:rsidR="00A23FC8">
        <w:rPr>
          <w:color w:val="000000"/>
        </w:rPr>
        <w:t>carryover</w:t>
      </w:r>
      <w:r w:rsidRPr="00334250">
        <w:rPr>
          <w:color w:val="000000"/>
        </w:rPr>
        <w:t xml:space="preserve"> rules, plans have the </w:t>
      </w:r>
      <w:r w:rsidRPr="00480939">
        <w:rPr>
          <w:b/>
          <w:color w:val="000000"/>
        </w:rPr>
        <w:t>option</w:t>
      </w:r>
      <w:r w:rsidRPr="00334250">
        <w:rPr>
          <w:color w:val="000000"/>
        </w:rPr>
        <w:t xml:space="preserve"> to allow up to a $</w:t>
      </w:r>
      <w:r w:rsidR="000C1472">
        <w:rPr>
          <w:color w:val="000000"/>
        </w:rPr>
        <w:t>6</w:t>
      </w:r>
      <w:r w:rsidR="004149B2">
        <w:rPr>
          <w:color w:val="000000"/>
        </w:rPr>
        <w:t>4</w:t>
      </w:r>
      <w:r w:rsidR="000C1472">
        <w:rPr>
          <w:color w:val="000000"/>
        </w:rPr>
        <w:t>0</w:t>
      </w:r>
      <w:r w:rsidRPr="00334250">
        <w:rPr>
          <w:color w:val="000000"/>
        </w:rPr>
        <w:t xml:space="preserve"> carryover of unused Health FSA funds into the following year.</w:t>
      </w:r>
      <w:r w:rsidRPr="00334250">
        <w:rPr>
          <w:b/>
          <w:color w:val="000000"/>
        </w:rPr>
        <w:t xml:space="preserve"> The below summarizes key features of the optional carryover:</w:t>
      </w:r>
    </w:p>
    <w:p w14:paraId="58A51C7F" w14:textId="77777777" w:rsidR="00FE68B3" w:rsidRPr="00334250" w:rsidRDefault="00FE68B3" w:rsidP="007E6A9E">
      <w:pPr>
        <w:pStyle w:val="BodyText2"/>
        <w:numPr>
          <w:ilvl w:val="0"/>
          <w:numId w:val="8"/>
        </w:numPr>
        <w:spacing w:line="312" w:lineRule="auto"/>
        <w:ind w:left="720" w:hanging="270"/>
        <w:jc w:val="both"/>
      </w:pPr>
      <w:r w:rsidRPr="00334250">
        <w:t>The carryover applies to Health FSA only.  It does not apply to Dependent Care FSA</w:t>
      </w:r>
      <w:r w:rsidR="00A301D6" w:rsidRPr="00334250">
        <w:t>.</w:t>
      </w:r>
    </w:p>
    <w:p w14:paraId="5143285A" w14:textId="77777777" w:rsidR="00A301D6" w:rsidRPr="00334250" w:rsidRDefault="00FE68B3" w:rsidP="007E6A9E">
      <w:pPr>
        <w:pStyle w:val="BodyText2"/>
        <w:numPr>
          <w:ilvl w:val="0"/>
          <w:numId w:val="8"/>
        </w:numPr>
        <w:spacing w:line="312" w:lineRule="auto"/>
        <w:ind w:left="720" w:hanging="270"/>
        <w:jc w:val="both"/>
      </w:pPr>
      <w:r w:rsidRPr="00334250">
        <w:rPr>
          <w:color w:val="000000"/>
        </w:rPr>
        <w:t>The plan cannot offer both a carryover and a grace period</w:t>
      </w:r>
      <w:r w:rsidR="00A301D6" w:rsidRPr="00334250">
        <w:rPr>
          <w:color w:val="000000"/>
        </w:rPr>
        <w:t xml:space="preserve"> on the Health FSA</w:t>
      </w:r>
      <w:r w:rsidRPr="00334250">
        <w:rPr>
          <w:color w:val="000000"/>
        </w:rPr>
        <w:t>.</w:t>
      </w:r>
      <w:r w:rsidR="00A301D6" w:rsidRPr="00334250">
        <w:rPr>
          <w:color w:val="000000"/>
        </w:rPr>
        <w:t xml:space="preserve">  The Dependent Care FSA can have the grace period since carryovers do not apply to Dependent Care FSA.</w:t>
      </w:r>
    </w:p>
    <w:p w14:paraId="186FD3F9" w14:textId="7FA650DF" w:rsidR="00A301D6" w:rsidRPr="00334250" w:rsidRDefault="00A301D6" w:rsidP="007E6A9E">
      <w:pPr>
        <w:pStyle w:val="BodyText2"/>
        <w:numPr>
          <w:ilvl w:val="0"/>
          <w:numId w:val="8"/>
        </w:numPr>
        <w:spacing w:line="312" w:lineRule="auto"/>
        <w:ind w:left="720" w:hanging="270"/>
        <w:jc w:val="both"/>
        <w:rPr>
          <w:color w:val="000000"/>
        </w:rPr>
      </w:pPr>
      <w:r w:rsidRPr="00334250">
        <w:rPr>
          <w:color w:val="000000"/>
        </w:rPr>
        <w:t xml:space="preserve">The IRS best practice </w:t>
      </w:r>
      <w:r w:rsidR="00E34C61" w:rsidRPr="00334250">
        <w:rPr>
          <w:color w:val="000000"/>
        </w:rPr>
        <w:t>i</w:t>
      </w:r>
      <w:r w:rsidRPr="00334250">
        <w:rPr>
          <w:color w:val="000000"/>
        </w:rPr>
        <w:t>s to apply current year dates of service against current year deductions.  This means that the carryover amount would be determined as of the runout date.  For example, if the plan year runs from Jan 1, 20</w:t>
      </w:r>
      <w:r w:rsidR="00C66DD3">
        <w:rPr>
          <w:color w:val="000000"/>
        </w:rPr>
        <w:t>2</w:t>
      </w:r>
      <w:r w:rsidR="008607B3">
        <w:rPr>
          <w:color w:val="000000"/>
        </w:rPr>
        <w:t>4</w:t>
      </w:r>
      <w:r w:rsidR="005A60E6">
        <w:rPr>
          <w:color w:val="000000"/>
        </w:rPr>
        <w:t xml:space="preserve"> </w:t>
      </w:r>
      <w:r w:rsidRPr="00334250">
        <w:rPr>
          <w:color w:val="000000"/>
        </w:rPr>
        <w:t>- Dec 31, 20</w:t>
      </w:r>
      <w:r w:rsidR="00C66DD3">
        <w:rPr>
          <w:color w:val="000000"/>
        </w:rPr>
        <w:t>2</w:t>
      </w:r>
      <w:r w:rsidR="008607B3">
        <w:rPr>
          <w:color w:val="000000"/>
        </w:rPr>
        <w:t>4</w:t>
      </w:r>
      <w:r w:rsidRPr="00334250">
        <w:rPr>
          <w:color w:val="000000"/>
        </w:rPr>
        <w:t xml:space="preserve"> and the runout date (claims filing deadline) is March 31, 20</w:t>
      </w:r>
      <w:r w:rsidR="00B17205">
        <w:rPr>
          <w:color w:val="000000"/>
        </w:rPr>
        <w:t>2</w:t>
      </w:r>
      <w:r w:rsidR="008607B3">
        <w:rPr>
          <w:color w:val="000000"/>
        </w:rPr>
        <w:t>5</w:t>
      </w:r>
      <w:r w:rsidRPr="00334250">
        <w:rPr>
          <w:color w:val="000000"/>
        </w:rPr>
        <w:t xml:space="preserve">, the amount of the </w:t>
      </w:r>
      <w:r w:rsidR="005A60E6">
        <w:rPr>
          <w:color w:val="000000"/>
        </w:rPr>
        <w:t>carryover would be determined in April after</w:t>
      </w:r>
      <w:r w:rsidRPr="00334250">
        <w:rPr>
          <w:color w:val="000000"/>
        </w:rPr>
        <w:t xml:space="preserve"> March 3</w:t>
      </w:r>
      <w:r w:rsidR="00334250" w:rsidRPr="00334250">
        <w:rPr>
          <w:color w:val="000000"/>
        </w:rPr>
        <w:t>1, 20</w:t>
      </w:r>
      <w:r w:rsidR="00B17205">
        <w:rPr>
          <w:color w:val="000000"/>
        </w:rPr>
        <w:t>2</w:t>
      </w:r>
      <w:r w:rsidR="008607B3">
        <w:rPr>
          <w:color w:val="000000"/>
        </w:rPr>
        <w:t>5</w:t>
      </w:r>
      <w:r w:rsidR="00334250" w:rsidRPr="00334250">
        <w:rPr>
          <w:color w:val="000000"/>
        </w:rPr>
        <w:t xml:space="preserve"> after all claims for the prior year have been processed.</w:t>
      </w:r>
    </w:p>
    <w:p w14:paraId="1523B1AE" w14:textId="550F3B84" w:rsidR="00A301D6" w:rsidRPr="00334250" w:rsidRDefault="00A301D6" w:rsidP="007E6A9E">
      <w:pPr>
        <w:pStyle w:val="BodyText2"/>
        <w:numPr>
          <w:ilvl w:val="0"/>
          <w:numId w:val="8"/>
        </w:numPr>
        <w:spacing w:line="312" w:lineRule="auto"/>
        <w:ind w:left="720" w:hanging="270"/>
        <w:jc w:val="both"/>
        <w:rPr>
          <w:color w:val="000000"/>
        </w:rPr>
      </w:pPr>
      <w:r w:rsidRPr="00334250">
        <w:rPr>
          <w:color w:val="000000"/>
        </w:rPr>
        <w:t>The carryover is only available to people with an active Health FSA account as of the last day of the plan year.  For example, if a person in the above example terminated on Dec 1, 20</w:t>
      </w:r>
      <w:r w:rsidR="00C66DD3">
        <w:rPr>
          <w:color w:val="000000"/>
        </w:rPr>
        <w:t>2</w:t>
      </w:r>
      <w:r w:rsidR="00744074">
        <w:rPr>
          <w:color w:val="000000"/>
        </w:rPr>
        <w:t>4</w:t>
      </w:r>
      <w:r w:rsidRPr="00334250">
        <w:rPr>
          <w:color w:val="000000"/>
        </w:rPr>
        <w:t>, a carryover would not apply because he or she was not active on Dec 31, 20</w:t>
      </w:r>
      <w:r w:rsidR="00C66DD3">
        <w:rPr>
          <w:color w:val="000000"/>
        </w:rPr>
        <w:t>2</w:t>
      </w:r>
      <w:r w:rsidR="00744074">
        <w:rPr>
          <w:color w:val="000000"/>
        </w:rPr>
        <w:t>4</w:t>
      </w:r>
      <w:r w:rsidRPr="00334250">
        <w:rPr>
          <w:color w:val="000000"/>
        </w:rPr>
        <w:t xml:space="preserve">.  </w:t>
      </w:r>
    </w:p>
    <w:p w14:paraId="156418DC" w14:textId="1C6C0761" w:rsidR="00650295" w:rsidRPr="00334250" w:rsidRDefault="00650295" w:rsidP="00650295">
      <w:pPr>
        <w:pStyle w:val="BodyText2"/>
        <w:numPr>
          <w:ilvl w:val="0"/>
          <w:numId w:val="8"/>
        </w:numPr>
        <w:spacing w:line="312" w:lineRule="auto"/>
        <w:ind w:left="720" w:hanging="270"/>
        <w:jc w:val="both"/>
        <w:rPr>
          <w:color w:val="000000"/>
        </w:rPr>
      </w:pPr>
      <w:r w:rsidRPr="00334250">
        <w:rPr>
          <w:color w:val="000000"/>
        </w:rPr>
        <w:t>A person is not required to have a new election in the new year in order to carryover the amount.  For example, if the person maintained the Health FSA through 20</w:t>
      </w:r>
      <w:r w:rsidR="00C66DD3">
        <w:rPr>
          <w:color w:val="000000"/>
        </w:rPr>
        <w:t>2</w:t>
      </w:r>
      <w:r w:rsidR="00744074">
        <w:rPr>
          <w:color w:val="000000"/>
        </w:rPr>
        <w:t>4</w:t>
      </w:r>
      <w:r w:rsidRPr="00334250">
        <w:rPr>
          <w:color w:val="000000"/>
        </w:rPr>
        <w:t xml:space="preserve"> there can be a carryover to 20</w:t>
      </w:r>
      <w:r w:rsidR="00B17205">
        <w:rPr>
          <w:color w:val="000000"/>
        </w:rPr>
        <w:t>2</w:t>
      </w:r>
      <w:r w:rsidR="00744074">
        <w:rPr>
          <w:color w:val="000000"/>
        </w:rPr>
        <w:t>5</w:t>
      </w:r>
      <w:r w:rsidR="000C1472">
        <w:rPr>
          <w:color w:val="000000"/>
        </w:rPr>
        <w:t xml:space="preserve"> </w:t>
      </w:r>
      <w:r w:rsidRPr="00334250">
        <w:rPr>
          <w:color w:val="000000"/>
        </w:rPr>
        <w:t>even though there may not be a new election for 20</w:t>
      </w:r>
      <w:r w:rsidR="00B17205">
        <w:rPr>
          <w:color w:val="000000"/>
        </w:rPr>
        <w:t>2</w:t>
      </w:r>
      <w:r w:rsidR="00744074">
        <w:rPr>
          <w:color w:val="000000"/>
        </w:rPr>
        <w:t>5</w:t>
      </w:r>
      <w:r w:rsidRPr="00334250">
        <w:rPr>
          <w:color w:val="000000"/>
        </w:rPr>
        <w:t>.  Also as long as the person is an active employee on Dec 31, 20</w:t>
      </w:r>
      <w:r w:rsidR="00B17205">
        <w:rPr>
          <w:color w:val="000000"/>
        </w:rPr>
        <w:t>2</w:t>
      </w:r>
      <w:r w:rsidR="00744074">
        <w:rPr>
          <w:color w:val="000000"/>
        </w:rPr>
        <w:t>5</w:t>
      </w:r>
      <w:r w:rsidRPr="00334250">
        <w:rPr>
          <w:color w:val="000000"/>
        </w:rPr>
        <w:t xml:space="preserve"> they could carryover any unused balance up to $</w:t>
      </w:r>
      <w:r w:rsidR="000C1472">
        <w:rPr>
          <w:color w:val="000000"/>
        </w:rPr>
        <w:t>6</w:t>
      </w:r>
      <w:r w:rsidR="00744074">
        <w:rPr>
          <w:color w:val="000000"/>
        </w:rPr>
        <w:t>4</w:t>
      </w:r>
      <w:r w:rsidR="000C1472">
        <w:rPr>
          <w:color w:val="000000"/>
        </w:rPr>
        <w:t>0</w:t>
      </w:r>
      <w:r w:rsidRPr="00334250">
        <w:rPr>
          <w:color w:val="000000"/>
        </w:rPr>
        <w:t xml:space="preserve"> to 20</w:t>
      </w:r>
      <w:r w:rsidR="00066A2C">
        <w:rPr>
          <w:color w:val="000000"/>
        </w:rPr>
        <w:t>2</w:t>
      </w:r>
      <w:r w:rsidR="00744074">
        <w:rPr>
          <w:color w:val="000000"/>
        </w:rPr>
        <w:t>6</w:t>
      </w:r>
      <w:r w:rsidRPr="00334250">
        <w:rPr>
          <w:color w:val="000000"/>
        </w:rPr>
        <w:t xml:space="preserve"> and so on to future years.  </w:t>
      </w:r>
    </w:p>
    <w:p w14:paraId="3C1A6FB0" w14:textId="77777777" w:rsidR="00A301D6" w:rsidRPr="00334250" w:rsidRDefault="00A301D6" w:rsidP="007E6A9E">
      <w:pPr>
        <w:pStyle w:val="BodyText2"/>
        <w:numPr>
          <w:ilvl w:val="0"/>
          <w:numId w:val="8"/>
        </w:numPr>
        <w:spacing w:line="312" w:lineRule="auto"/>
        <w:ind w:left="720" w:hanging="270"/>
        <w:jc w:val="both"/>
        <w:rPr>
          <w:color w:val="000000"/>
        </w:rPr>
      </w:pPr>
      <w:r w:rsidRPr="00334250">
        <w:rPr>
          <w:color w:val="000000"/>
        </w:rPr>
        <w:t>Upon termination of employment a person has the u</w:t>
      </w:r>
      <w:r w:rsidR="00333162" w:rsidRPr="00334250">
        <w:rPr>
          <w:color w:val="000000"/>
        </w:rPr>
        <w:t>sual runout date to file claims</w:t>
      </w:r>
    </w:p>
    <w:p w14:paraId="5D3B7C84" w14:textId="77777777" w:rsidR="00E34C61" w:rsidRPr="00334250" w:rsidRDefault="00E34C61" w:rsidP="007E6A9E">
      <w:pPr>
        <w:pStyle w:val="BodyText2"/>
        <w:numPr>
          <w:ilvl w:val="0"/>
          <w:numId w:val="8"/>
        </w:numPr>
        <w:spacing w:line="312" w:lineRule="auto"/>
        <w:ind w:left="720" w:hanging="270"/>
        <w:jc w:val="both"/>
        <w:rPr>
          <w:color w:val="000000"/>
        </w:rPr>
      </w:pPr>
      <w:r w:rsidRPr="00334250">
        <w:rPr>
          <w:color w:val="000000"/>
        </w:rPr>
        <w:t>The carryover must apply to all employees equally and includes both employer and employee contributions</w:t>
      </w:r>
    </w:p>
    <w:p w14:paraId="4E24BC07" w14:textId="77777777" w:rsidR="00E34C61" w:rsidRPr="00334250" w:rsidRDefault="00E34C61" w:rsidP="007E6A9E">
      <w:pPr>
        <w:pStyle w:val="BodyText2"/>
        <w:numPr>
          <w:ilvl w:val="0"/>
          <w:numId w:val="8"/>
        </w:numPr>
        <w:spacing w:line="312" w:lineRule="auto"/>
        <w:ind w:left="720" w:hanging="270"/>
        <w:jc w:val="both"/>
        <w:rPr>
          <w:color w:val="000000"/>
        </w:rPr>
      </w:pPr>
      <w:r w:rsidRPr="00334250">
        <w:rPr>
          <w:color w:val="000000"/>
        </w:rPr>
        <w:t>If a plan adopts a carryover and then wishes to end the carryover provision the plan must give adequate notice so that employees have time to use the funds</w:t>
      </w:r>
    </w:p>
    <w:p w14:paraId="724E3DD8" w14:textId="77777777" w:rsidR="00FE68B3" w:rsidRPr="00334250" w:rsidRDefault="00A301D6" w:rsidP="007E6A9E">
      <w:pPr>
        <w:pStyle w:val="BodyText2"/>
        <w:numPr>
          <w:ilvl w:val="0"/>
          <w:numId w:val="8"/>
        </w:numPr>
        <w:spacing w:line="312" w:lineRule="auto"/>
        <w:ind w:left="720" w:hanging="270"/>
        <w:jc w:val="both"/>
        <w:rPr>
          <w:color w:val="000000"/>
        </w:rPr>
      </w:pPr>
      <w:r w:rsidRPr="00334250">
        <w:rPr>
          <w:color w:val="000000"/>
        </w:rPr>
        <w:lastRenderedPageBreak/>
        <w:t>A person with a carryover balance w</w:t>
      </w:r>
      <w:r w:rsidR="00480939">
        <w:rPr>
          <w:color w:val="000000"/>
        </w:rPr>
        <w:t>ho wishes</w:t>
      </w:r>
      <w:r w:rsidRPr="00334250">
        <w:rPr>
          <w:color w:val="000000"/>
        </w:rPr>
        <w:t xml:space="preserve"> to contribute to a Health Savings Account</w:t>
      </w:r>
      <w:r w:rsidR="00480939">
        <w:rPr>
          <w:color w:val="000000"/>
        </w:rPr>
        <w:t xml:space="preserve"> will have the carryover amount added to a </w:t>
      </w:r>
      <w:r w:rsidR="00480939" w:rsidRPr="00480939">
        <w:rPr>
          <w:b/>
          <w:color w:val="000000"/>
        </w:rPr>
        <w:t>Limited Purpose Health FSA</w:t>
      </w:r>
      <w:r w:rsidR="00480939">
        <w:rPr>
          <w:color w:val="000000"/>
        </w:rPr>
        <w:t xml:space="preserve"> (dental, vision, preventive care)</w:t>
      </w:r>
      <w:r w:rsidR="00A23FC8">
        <w:rPr>
          <w:color w:val="000000"/>
        </w:rPr>
        <w:t xml:space="preserve"> to maintain eligibility to contribute to an HSA</w:t>
      </w:r>
      <w:r w:rsidRPr="00334250">
        <w:rPr>
          <w:color w:val="000000"/>
        </w:rPr>
        <w:t xml:space="preserve"> </w:t>
      </w:r>
      <w:r w:rsidR="00FE68B3" w:rsidRPr="00334250">
        <w:rPr>
          <w:color w:val="000000"/>
        </w:rPr>
        <w:t xml:space="preserve"> </w:t>
      </w:r>
    </w:p>
    <w:p w14:paraId="3EA7777D" w14:textId="6673AAB7" w:rsidR="00333162" w:rsidRPr="00334250" w:rsidRDefault="00333162" w:rsidP="007E6A9E">
      <w:pPr>
        <w:pStyle w:val="BodyText2"/>
        <w:numPr>
          <w:ilvl w:val="0"/>
          <w:numId w:val="8"/>
        </w:numPr>
        <w:spacing w:line="312" w:lineRule="auto"/>
        <w:ind w:left="720" w:hanging="270"/>
        <w:jc w:val="both"/>
        <w:rPr>
          <w:color w:val="000000"/>
        </w:rPr>
      </w:pPr>
      <w:r w:rsidRPr="00334250">
        <w:rPr>
          <w:color w:val="000000"/>
        </w:rPr>
        <w:t>Plans that wish to add the carryover must amend the plan before the end of the plan year to which the carryover applies and remove the grace period for the Health FSA if applicable.  It is recommended that plans with a grace period for 20</w:t>
      </w:r>
      <w:r w:rsidR="00C80136">
        <w:rPr>
          <w:color w:val="000000"/>
        </w:rPr>
        <w:t>2</w:t>
      </w:r>
      <w:r w:rsidR="00744074">
        <w:rPr>
          <w:color w:val="000000"/>
        </w:rPr>
        <w:t>3</w:t>
      </w:r>
      <w:r w:rsidRPr="00334250">
        <w:rPr>
          <w:color w:val="000000"/>
        </w:rPr>
        <w:t xml:space="preserve"> (i.e. 75 days into 20</w:t>
      </w:r>
      <w:r w:rsidR="00C66DD3">
        <w:rPr>
          <w:color w:val="000000"/>
        </w:rPr>
        <w:t>2</w:t>
      </w:r>
      <w:r w:rsidR="00744074">
        <w:rPr>
          <w:color w:val="000000"/>
        </w:rPr>
        <w:t>4</w:t>
      </w:r>
      <w:r w:rsidRPr="00334250">
        <w:rPr>
          <w:color w:val="000000"/>
        </w:rPr>
        <w:t>) not adopt the carryover until the 20</w:t>
      </w:r>
      <w:r w:rsidR="00C66DD3">
        <w:rPr>
          <w:color w:val="000000"/>
        </w:rPr>
        <w:t>2</w:t>
      </w:r>
      <w:r w:rsidR="00744074">
        <w:rPr>
          <w:color w:val="000000"/>
        </w:rPr>
        <w:t>4</w:t>
      </w:r>
      <w:r w:rsidRPr="00334250">
        <w:rPr>
          <w:color w:val="000000"/>
        </w:rPr>
        <w:t xml:space="preserve"> plan year since employees may be counting on using the 20</w:t>
      </w:r>
      <w:r w:rsidR="00C80136">
        <w:rPr>
          <w:color w:val="000000"/>
        </w:rPr>
        <w:t>2</w:t>
      </w:r>
      <w:r w:rsidR="00744074">
        <w:rPr>
          <w:color w:val="000000"/>
        </w:rPr>
        <w:t>3</w:t>
      </w:r>
      <w:r w:rsidRPr="00334250">
        <w:rPr>
          <w:color w:val="000000"/>
        </w:rPr>
        <w:t xml:space="preserve"> grace period.</w:t>
      </w:r>
    </w:p>
    <w:p w14:paraId="399FBF2B" w14:textId="77777777" w:rsidR="007E6A9E" w:rsidRPr="00334250" w:rsidRDefault="007E6A9E" w:rsidP="007E6A9E">
      <w:pPr>
        <w:pStyle w:val="BodyText2"/>
        <w:numPr>
          <w:ilvl w:val="0"/>
          <w:numId w:val="8"/>
        </w:numPr>
        <w:spacing w:line="312" w:lineRule="auto"/>
        <w:ind w:left="720" w:hanging="270"/>
        <w:jc w:val="both"/>
        <w:rPr>
          <w:color w:val="000000"/>
        </w:rPr>
      </w:pPr>
      <w:r w:rsidRPr="00334250">
        <w:rPr>
          <w:color w:val="000000"/>
        </w:rPr>
        <w:t>While carryovers may reduce the amount forfeited by employees</w:t>
      </w:r>
      <w:r w:rsidR="00480939">
        <w:rPr>
          <w:color w:val="000000"/>
        </w:rPr>
        <w:t xml:space="preserve"> it will also reduce the amount</w:t>
      </w:r>
      <w:r w:rsidRPr="00334250">
        <w:rPr>
          <w:color w:val="000000"/>
        </w:rPr>
        <w:t xml:space="preserve"> of forfeitures that are used to offset situations where an employee has left early and claimed more in Health FSA funds than has been payroll deducted</w:t>
      </w:r>
    </w:p>
    <w:bookmarkEnd w:id="0"/>
    <w:p w14:paraId="40759669" w14:textId="77777777" w:rsidR="00D01434" w:rsidRPr="00334250" w:rsidRDefault="00D01434" w:rsidP="007E6A9E">
      <w:pPr>
        <w:spacing w:line="312" w:lineRule="auto"/>
        <w:rPr>
          <w:rFonts w:ascii="Arial" w:hAnsi="Arial" w:cs="Arial"/>
          <w:sz w:val="20"/>
          <w:szCs w:val="20"/>
        </w:rPr>
      </w:pPr>
      <w:r w:rsidRPr="00334250">
        <w:rPr>
          <w:rFonts w:ascii="Arial" w:hAnsi="Arial" w:cs="Arial"/>
          <w:sz w:val="20"/>
          <w:szCs w:val="20"/>
        </w:rPr>
        <w:t>====================================================================</w:t>
      </w:r>
      <w:r w:rsidR="001B26DC">
        <w:rPr>
          <w:rFonts w:ascii="Arial" w:hAnsi="Arial" w:cs="Arial"/>
          <w:sz w:val="20"/>
          <w:szCs w:val="20"/>
        </w:rPr>
        <w:t>============</w:t>
      </w:r>
    </w:p>
    <w:p w14:paraId="7A18000D" w14:textId="77777777" w:rsidR="00A23FC8" w:rsidRDefault="00D01434" w:rsidP="007E6A9E">
      <w:pPr>
        <w:spacing w:line="312" w:lineRule="auto"/>
        <w:rPr>
          <w:rFonts w:ascii="Arial" w:hAnsi="Arial" w:cs="Arial"/>
          <w:b/>
          <w:bCs/>
          <w:color w:val="FF0000"/>
          <w:sz w:val="20"/>
          <w:szCs w:val="20"/>
        </w:rPr>
      </w:pPr>
      <w:r w:rsidRPr="00334250">
        <w:rPr>
          <w:rFonts w:ascii="Arial" w:hAnsi="Arial" w:cs="Arial"/>
          <w:b/>
          <w:bCs/>
          <w:color w:val="FF0000"/>
          <w:sz w:val="20"/>
          <w:szCs w:val="20"/>
        </w:rPr>
        <w:t xml:space="preserve">YOUR NEXT STEPS: </w:t>
      </w:r>
    </w:p>
    <w:p w14:paraId="05C6DEA0" w14:textId="77777777" w:rsidR="00A23FC8" w:rsidRDefault="0093529C" w:rsidP="007E6A9E">
      <w:pPr>
        <w:spacing w:line="312" w:lineRule="auto"/>
        <w:rPr>
          <w:rFonts w:ascii="Arial" w:hAnsi="Arial" w:cs="Arial"/>
          <w:sz w:val="20"/>
          <w:szCs w:val="20"/>
        </w:rPr>
      </w:pPr>
      <w:r>
        <w:rPr>
          <w:rFonts w:ascii="Arial" w:hAnsi="Arial" w:cs="Arial"/>
          <w:sz w:val="20"/>
          <w:szCs w:val="20"/>
        </w:rPr>
        <w:t>-&gt;</w:t>
      </w:r>
      <w:r w:rsidR="00A23FC8">
        <w:rPr>
          <w:rFonts w:ascii="Arial" w:hAnsi="Arial" w:cs="Arial"/>
          <w:sz w:val="20"/>
          <w:szCs w:val="20"/>
        </w:rPr>
        <w:t>If you have already notified us to add the carryover there is no need to notify us again since it is a plan wide decision that applies for years going forward</w:t>
      </w:r>
    </w:p>
    <w:p w14:paraId="395742D1" w14:textId="77777777" w:rsidR="00A23FC8" w:rsidRDefault="00A23FC8" w:rsidP="007E6A9E">
      <w:pPr>
        <w:spacing w:line="312" w:lineRule="auto"/>
        <w:rPr>
          <w:rFonts w:ascii="Arial" w:hAnsi="Arial" w:cs="Arial"/>
          <w:sz w:val="20"/>
          <w:szCs w:val="20"/>
        </w:rPr>
      </w:pPr>
    </w:p>
    <w:p w14:paraId="63AB2996" w14:textId="77777777" w:rsidR="00D01434" w:rsidRPr="00334250" w:rsidRDefault="0093529C" w:rsidP="007E6A9E">
      <w:pPr>
        <w:spacing w:line="312" w:lineRule="auto"/>
        <w:rPr>
          <w:rFonts w:ascii="Arial" w:hAnsi="Arial" w:cs="Arial"/>
          <w:sz w:val="20"/>
          <w:szCs w:val="20"/>
        </w:rPr>
      </w:pPr>
      <w:r>
        <w:rPr>
          <w:rFonts w:ascii="Arial" w:hAnsi="Arial" w:cs="Arial"/>
          <w:sz w:val="20"/>
          <w:szCs w:val="20"/>
        </w:rPr>
        <w:t>-&gt;</w:t>
      </w:r>
      <w:r w:rsidR="00A23FC8">
        <w:rPr>
          <w:rFonts w:ascii="Arial" w:hAnsi="Arial" w:cs="Arial"/>
          <w:sz w:val="20"/>
          <w:szCs w:val="20"/>
        </w:rPr>
        <w:t>I</w:t>
      </w:r>
      <w:r w:rsidR="00D01434" w:rsidRPr="00334250">
        <w:rPr>
          <w:rFonts w:ascii="Arial" w:hAnsi="Arial" w:cs="Arial"/>
          <w:sz w:val="20"/>
          <w:szCs w:val="20"/>
        </w:rPr>
        <w:t xml:space="preserve">f you </w:t>
      </w:r>
      <w:r w:rsidR="00A23FC8">
        <w:rPr>
          <w:rFonts w:ascii="Arial" w:hAnsi="Arial" w:cs="Arial"/>
          <w:sz w:val="20"/>
          <w:szCs w:val="20"/>
        </w:rPr>
        <w:t xml:space="preserve">do not have the carryover and </w:t>
      </w:r>
      <w:r w:rsidR="00D01434" w:rsidRPr="00334250">
        <w:rPr>
          <w:rFonts w:ascii="Arial" w:hAnsi="Arial" w:cs="Arial"/>
          <w:sz w:val="20"/>
          <w:szCs w:val="20"/>
        </w:rPr>
        <w:t>would like BenefitsAssist, inc. to make the necessary plan changes</w:t>
      </w:r>
      <w:r w:rsidR="00A23FC8">
        <w:rPr>
          <w:rFonts w:ascii="Arial" w:hAnsi="Arial" w:cs="Arial"/>
          <w:sz w:val="20"/>
          <w:szCs w:val="20"/>
        </w:rPr>
        <w:t xml:space="preserve"> to allow the carryover</w:t>
      </w:r>
      <w:r w:rsidR="00D01434" w:rsidRPr="00334250">
        <w:rPr>
          <w:rFonts w:ascii="Arial" w:hAnsi="Arial" w:cs="Arial"/>
          <w:sz w:val="20"/>
          <w:szCs w:val="20"/>
        </w:rPr>
        <w:t xml:space="preserve">, please e-mail confirmation to </w:t>
      </w:r>
      <w:hyperlink r:id="rId10" w:history="1">
        <w:r w:rsidR="008B1FD4" w:rsidRPr="00334250">
          <w:rPr>
            <w:rStyle w:val="Hyperlink"/>
            <w:rFonts w:ascii="Arial" w:hAnsi="Arial" w:cs="Arial"/>
            <w:sz w:val="20"/>
            <w:szCs w:val="20"/>
          </w:rPr>
          <w:t>Shawn_Adams@BenefitsAssist.net</w:t>
        </w:r>
      </w:hyperlink>
      <w:r w:rsidR="008B1FD4" w:rsidRPr="00334250">
        <w:rPr>
          <w:rFonts w:ascii="Arial" w:hAnsi="Arial" w:cs="Arial"/>
          <w:sz w:val="20"/>
          <w:szCs w:val="20"/>
        </w:rPr>
        <w:t xml:space="preserve"> along with the year when you wish the carryover to begin</w:t>
      </w:r>
      <w:r w:rsidR="00D01434" w:rsidRPr="00334250">
        <w:rPr>
          <w:rFonts w:ascii="Arial" w:hAnsi="Arial" w:cs="Arial"/>
          <w:sz w:val="20"/>
          <w:szCs w:val="20"/>
        </w:rPr>
        <w:t>.  The cost for mak</w:t>
      </w:r>
      <w:r w:rsidR="00333162" w:rsidRPr="00334250">
        <w:rPr>
          <w:rFonts w:ascii="Arial" w:hAnsi="Arial" w:cs="Arial"/>
          <w:sz w:val="20"/>
          <w:szCs w:val="20"/>
        </w:rPr>
        <w:t xml:space="preserve">ing all necessary </w:t>
      </w:r>
      <w:r w:rsidR="008B1FD4" w:rsidRPr="00334250">
        <w:rPr>
          <w:rFonts w:ascii="Arial" w:hAnsi="Arial" w:cs="Arial"/>
          <w:sz w:val="20"/>
          <w:szCs w:val="20"/>
        </w:rPr>
        <w:t xml:space="preserve">plan document </w:t>
      </w:r>
      <w:r w:rsidR="00333162" w:rsidRPr="00334250">
        <w:rPr>
          <w:rFonts w:ascii="Arial" w:hAnsi="Arial" w:cs="Arial"/>
          <w:sz w:val="20"/>
          <w:szCs w:val="20"/>
        </w:rPr>
        <w:t>changes is $10</w:t>
      </w:r>
      <w:r w:rsidR="00D01434" w:rsidRPr="00334250">
        <w:rPr>
          <w:rFonts w:ascii="Arial" w:hAnsi="Arial" w:cs="Arial"/>
          <w:sz w:val="20"/>
          <w:szCs w:val="20"/>
        </w:rPr>
        <w:t>0.00 to be invoiced after we send you the updated documents.  The employer will then be required to sign those documents to implement the changes.</w:t>
      </w:r>
      <w:r w:rsidR="008B1FD4" w:rsidRPr="00334250">
        <w:rPr>
          <w:rFonts w:ascii="Arial" w:hAnsi="Arial" w:cs="Arial"/>
          <w:sz w:val="20"/>
          <w:szCs w:val="20"/>
        </w:rPr>
        <w:t xml:space="preserve">  </w:t>
      </w:r>
      <w:r w:rsidR="00480939">
        <w:rPr>
          <w:rFonts w:ascii="Arial" w:hAnsi="Arial" w:cs="Arial"/>
          <w:sz w:val="20"/>
          <w:szCs w:val="20"/>
        </w:rPr>
        <w:t xml:space="preserve"> </w:t>
      </w:r>
    </w:p>
    <w:p w14:paraId="38673B48" w14:textId="77777777" w:rsidR="00D01434" w:rsidRPr="00334250" w:rsidRDefault="00D01434" w:rsidP="007E6A9E">
      <w:pPr>
        <w:spacing w:line="312" w:lineRule="auto"/>
        <w:rPr>
          <w:rFonts w:ascii="Arial" w:hAnsi="Arial" w:cs="Arial"/>
          <w:sz w:val="20"/>
          <w:szCs w:val="20"/>
        </w:rPr>
      </w:pPr>
    </w:p>
    <w:p w14:paraId="6B5A0030" w14:textId="77777777" w:rsidR="00333162" w:rsidRPr="00334250" w:rsidRDefault="00333162" w:rsidP="007E6A9E">
      <w:pPr>
        <w:spacing w:line="312" w:lineRule="auto"/>
        <w:rPr>
          <w:rFonts w:ascii="Arial" w:hAnsi="Arial" w:cs="Arial"/>
          <w:sz w:val="20"/>
          <w:szCs w:val="20"/>
        </w:rPr>
      </w:pPr>
      <w:r w:rsidRPr="00334250">
        <w:rPr>
          <w:rFonts w:ascii="Arial" w:hAnsi="Arial" w:cs="Arial"/>
          <w:sz w:val="20"/>
          <w:szCs w:val="20"/>
        </w:rPr>
        <w:t xml:space="preserve">Please also note the below </w:t>
      </w:r>
      <w:r w:rsidRPr="00334250">
        <w:rPr>
          <w:rFonts w:ascii="Arial" w:hAnsi="Arial" w:cs="Arial"/>
          <w:b/>
          <w:sz w:val="20"/>
          <w:szCs w:val="20"/>
        </w:rPr>
        <w:t>billing</w:t>
      </w:r>
      <w:r w:rsidR="00C56540" w:rsidRPr="00334250">
        <w:rPr>
          <w:rFonts w:ascii="Arial" w:hAnsi="Arial" w:cs="Arial"/>
          <w:sz w:val="20"/>
          <w:szCs w:val="20"/>
        </w:rPr>
        <w:t xml:space="preserve"> </w:t>
      </w:r>
      <w:r w:rsidRPr="00334250">
        <w:rPr>
          <w:rFonts w:ascii="Arial" w:hAnsi="Arial" w:cs="Arial"/>
          <w:sz w:val="20"/>
          <w:szCs w:val="20"/>
        </w:rPr>
        <w:t>changes should you add the carryover:</w:t>
      </w:r>
    </w:p>
    <w:p w14:paraId="76C612C4" w14:textId="77777777" w:rsidR="00333162" w:rsidRPr="00334250" w:rsidRDefault="00333162" w:rsidP="007E6A9E">
      <w:pPr>
        <w:spacing w:line="312" w:lineRule="auto"/>
        <w:rPr>
          <w:rFonts w:ascii="Arial" w:hAnsi="Arial" w:cs="Arial"/>
          <w:sz w:val="20"/>
          <w:szCs w:val="20"/>
        </w:rPr>
      </w:pPr>
    </w:p>
    <w:p w14:paraId="27CAE79C" w14:textId="77777777" w:rsidR="00650295" w:rsidRPr="00334250" w:rsidRDefault="00650295" w:rsidP="00650295">
      <w:pPr>
        <w:pStyle w:val="BodyText2"/>
        <w:numPr>
          <w:ilvl w:val="0"/>
          <w:numId w:val="8"/>
        </w:numPr>
        <w:spacing w:line="312" w:lineRule="auto"/>
        <w:ind w:left="720" w:hanging="270"/>
        <w:jc w:val="both"/>
      </w:pPr>
      <w:r w:rsidRPr="00334250">
        <w:t xml:space="preserve">In the past, BenefitsAssist, inc. has stopped monthly billing as of a person’s termination date.  This was true even if the person had a balance and was able to file claims during the runout period.  If an employer opts for the carryover, BenefitsAssist, inc. will keep anyone with a balance as of the plan year end date active until the </w:t>
      </w:r>
      <w:r w:rsidR="005A60E6">
        <w:t>end of the plan year</w:t>
      </w:r>
      <w:r w:rsidRPr="00334250">
        <w:t xml:space="preserve">.  This includes people who have not signed up for a new plan year election. </w:t>
      </w:r>
    </w:p>
    <w:p w14:paraId="2E240FA2" w14:textId="77777777" w:rsidR="008B1FD4" w:rsidRDefault="008B1FD4" w:rsidP="007E6A9E">
      <w:pPr>
        <w:pStyle w:val="BodyText2"/>
        <w:numPr>
          <w:ilvl w:val="0"/>
          <w:numId w:val="8"/>
        </w:numPr>
        <w:spacing w:line="312" w:lineRule="auto"/>
        <w:ind w:left="720" w:hanging="270"/>
        <w:jc w:val="both"/>
        <w:rPr>
          <w:b/>
        </w:rPr>
      </w:pPr>
      <w:r w:rsidRPr="00334250">
        <w:t>The carryover will be applied within a few weeks of the plan year’s runout date.  For calendar year plans with a runout date of March 31 the carryover would be applied in April so that we have been able to process all prior year claims before applying the carryover.</w:t>
      </w:r>
      <w:r w:rsidR="00A23FC8">
        <w:t xml:space="preserve">  </w:t>
      </w:r>
      <w:r w:rsidR="00A23FC8" w:rsidRPr="00A23FC8">
        <w:rPr>
          <w:b/>
        </w:rPr>
        <w:t>There will be no yearly fee to apply the carryover.</w:t>
      </w:r>
      <w:r w:rsidRPr="00A23FC8">
        <w:rPr>
          <w:b/>
        </w:rPr>
        <w:t xml:space="preserve">  </w:t>
      </w:r>
    </w:p>
    <w:p w14:paraId="38788A07" w14:textId="77777777" w:rsidR="0093529C" w:rsidRPr="00A23FC8" w:rsidRDefault="0093529C" w:rsidP="007E6A9E">
      <w:pPr>
        <w:pStyle w:val="BodyText2"/>
        <w:numPr>
          <w:ilvl w:val="0"/>
          <w:numId w:val="8"/>
        </w:numPr>
        <w:spacing w:line="312" w:lineRule="auto"/>
        <w:ind w:left="720" w:hanging="270"/>
        <w:jc w:val="both"/>
        <w:rPr>
          <w:b/>
        </w:rPr>
      </w:pPr>
      <w:r>
        <w:rPr>
          <w:b/>
        </w:rPr>
        <w:t xml:space="preserve">To be eligible for the carryover, participants must be active in the plan on the last day of the plan year </w:t>
      </w:r>
      <w:r w:rsidR="00650295">
        <w:rPr>
          <w:b/>
        </w:rPr>
        <w:t xml:space="preserve"> </w:t>
      </w:r>
    </w:p>
    <w:sectPr w:rsidR="0093529C" w:rsidRPr="00A23FC8" w:rsidSect="001B26DC">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6AD9" w14:textId="77777777" w:rsidR="006162D7" w:rsidRDefault="006162D7" w:rsidP="00334250">
      <w:r>
        <w:separator/>
      </w:r>
    </w:p>
  </w:endnote>
  <w:endnote w:type="continuationSeparator" w:id="0">
    <w:p w14:paraId="7DE22BE2" w14:textId="77777777" w:rsidR="006162D7" w:rsidRDefault="006162D7" w:rsidP="0033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C14" w14:textId="77777777" w:rsidR="00334250" w:rsidRPr="00334250" w:rsidRDefault="00334250">
    <w:pPr>
      <w:pStyle w:val="Footer"/>
      <w:jc w:val="center"/>
      <w:rPr>
        <w:rFonts w:ascii="Arial" w:hAnsi="Arial" w:cs="Arial"/>
      </w:rPr>
    </w:pPr>
    <w:r w:rsidRPr="00334250">
      <w:rPr>
        <w:rFonts w:ascii="Arial" w:hAnsi="Arial" w:cs="Arial"/>
      </w:rPr>
      <w:fldChar w:fldCharType="begin"/>
    </w:r>
    <w:r w:rsidRPr="00334250">
      <w:rPr>
        <w:rFonts w:ascii="Arial" w:hAnsi="Arial" w:cs="Arial"/>
      </w:rPr>
      <w:instrText xml:space="preserve"> PAGE   \* MERGEFORMAT </w:instrText>
    </w:r>
    <w:r w:rsidRPr="00334250">
      <w:rPr>
        <w:rFonts w:ascii="Arial" w:hAnsi="Arial" w:cs="Arial"/>
      </w:rPr>
      <w:fldChar w:fldCharType="separate"/>
    </w:r>
    <w:r w:rsidR="00B17205">
      <w:rPr>
        <w:rFonts w:ascii="Arial" w:hAnsi="Arial" w:cs="Arial"/>
        <w:noProof/>
      </w:rPr>
      <w:t>1</w:t>
    </w:r>
    <w:r w:rsidRPr="00334250">
      <w:rPr>
        <w:rFonts w:ascii="Arial" w:hAnsi="Arial" w:cs="Arial"/>
        <w:noProof/>
      </w:rPr>
      <w:fldChar w:fldCharType="end"/>
    </w:r>
  </w:p>
  <w:p w14:paraId="01842E85" w14:textId="77777777" w:rsidR="00334250" w:rsidRDefault="0033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84AE" w14:textId="77777777" w:rsidR="006162D7" w:rsidRDefault="006162D7" w:rsidP="00334250">
      <w:r>
        <w:separator/>
      </w:r>
    </w:p>
  </w:footnote>
  <w:footnote w:type="continuationSeparator" w:id="0">
    <w:p w14:paraId="28861489" w14:textId="77777777" w:rsidR="006162D7" w:rsidRDefault="006162D7" w:rsidP="0033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A80"/>
    <w:multiLevelType w:val="hybridMultilevel"/>
    <w:tmpl w:val="8D72B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B0267"/>
    <w:multiLevelType w:val="hybridMultilevel"/>
    <w:tmpl w:val="C1AA1A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E5C2191"/>
    <w:multiLevelType w:val="hybridMultilevel"/>
    <w:tmpl w:val="EAB0ED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1B1606"/>
    <w:multiLevelType w:val="hybridMultilevel"/>
    <w:tmpl w:val="44980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D6682"/>
    <w:multiLevelType w:val="hybridMultilevel"/>
    <w:tmpl w:val="D1089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45E3A"/>
    <w:multiLevelType w:val="hybridMultilevel"/>
    <w:tmpl w:val="EAB0EDC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653BBC"/>
    <w:multiLevelType w:val="hybridMultilevel"/>
    <w:tmpl w:val="C11265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A2555B"/>
    <w:multiLevelType w:val="hybridMultilevel"/>
    <w:tmpl w:val="B5FC1D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C912867"/>
    <w:multiLevelType w:val="hybridMultilevel"/>
    <w:tmpl w:val="67083918"/>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7032059">
    <w:abstractNumId w:val="7"/>
  </w:num>
  <w:num w:numId="2" w16cid:durableId="954288619">
    <w:abstractNumId w:val="2"/>
  </w:num>
  <w:num w:numId="3" w16cid:durableId="765421687">
    <w:abstractNumId w:val="5"/>
  </w:num>
  <w:num w:numId="4" w16cid:durableId="660932912">
    <w:abstractNumId w:val="3"/>
  </w:num>
  <w:num w:numId="5" w16cid:durableId="1942104848">
    <w:abstractNumId w:val="6"/>
  </w:num>
  <w:num w:numId="6" w16cid:durableId="43985818">
    <w:abstractNumId w:val="4"/>
  </w:num>
  <w:num w:numId="7" w16cid:durableId="30612238">
    <w:abstractNumId w:val="1"/>
  </w:num>
  <w:num w:numId="8" w16cid:durableId="360668141">
    <w:abstractNumId w:val="8"/>
  </w:num>
  <w:num w:numId="9" w16cid:durableId="180469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434"/>
    <w:rsid w:val="00066A2C"/>
    <w:rsid w:val="000C1472"/>
    <w:rsid w:val="00151C2B"/>
    <w:rsid w:val="001B26DC"/>
    <w:rsid w:val="00333162"/>
    <w:rsid w:val="00334250"/>
    <w:rsid w:val="003E18B8"/>
    <w:rsid w:val="004149B2"/>
    <w:rsid w:val="00480939"/>
    <w:rsid w:val="004A7F82"/>
    <w:rsid w:val="005A60E6"/>
    <w:rsid w:val="005F1C71"/>
    <w:rsid w:val="006129DF"/>
    <w:rsid w:val="006162D7"/>
    <w:rsid w:val="00650295"/>
    <w:rsid w:val="006B2657"/>
    <w:rsid w:val="00744074"/>
    <w:rsid w:val="007E3E14"/>
    <w:rsid w:val="007E6A9E"/>
    <w:rsid w:val="008607B3"/>
    <w:rsid w:val="008B1FD4"/>
    <w:rsid w:val="0093529C"/>
    <w:rsid w:val="00962AC9"/>
    <w:rsid w:val="00A23FC8"/>
    <w:rsid w:val="00A301D6"/>
    <w:rsid w:val="00A5311F"/>
    <w:rsid w:val="00B17205"/>
    <w:rsid w:val="00B56B6D"/>
    <w:rsid w:val="00C0631D"/>
    <w:rsid w:val="00C56540"/>
    <w:rsid w:val="00C66DD3"/>
    <w:rsid w:val="00C80136"/>
    <w:rsid w:val="00CA79AB"/>
    <w:rsid w:val="00D01434"/>
    <w:rsid w:val="00D620AC"/>
    <w:rsid w:val="00DD07C5"/>
    <w:rsid w:val="00E34C61"/>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22FED"/>
  <w15:chartTrackingRefBased/>
  <w15:docId w15:val="{542B3102-3FA1-42CC-BE03-226FB2F9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0"/>
      <w:szCs w:val="20"/>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FF0000"/>
      <w:sz w:val="18"/>
      <w:szCs w:val="20"/>
    </w:rPr>
  </w:style>
  <w:style w:type="paragraph" w:styleId="Heading3">
    <w:name w:val="heading 3"/>
    <w:basedOn w:val="Normal"/>
    <w:next w:val="Normal"/>
    <w:qFormat/>
    <w:pPr>
      <w:keepNext/>
      <w:autoSpaceDE w:val="0"/>
      <w:autoSpaceDN w:val="0"/>
      <w:adjustRightInd w:val="0"/>
      <w:outlineLvl w:val="2"/>
    </w:pPr>
    <w:rPr>
      <w:rFonts w:ascii="Arial" w:hAnsi="Arial" w:cs="Arial"/>
      <w:b/>
      <w:bCs/>
      <w:sz w:val="17"/>
      <w:szCs w:val="20"/>
    </w:rPr>
  </w:style>
  <w:style w:type="paragraph" w:styleId="Heading4">
    <w:name w:val="heading 4"/>
    <w:basedOn w:val="Normal"/>
    <w:next w:val="Normal"/>
    <w:qFormat/>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both"/>
    </w:pPr>
    <w:rPr>
      <w:rFonts w:ascii="Arial" w:hAnsi="Arial" w:cs="Arial"/>
      <w:sz w:val="20"/>
    </w:rPr>
  </w:style>
  <w:style w:type="paragraph" w:styleId="BodyText2">
    <w:name w:val="Body Text 2"/>
    <w:basedOn w:val="Normal"/>
    <w:semiHidden/>
    <w:pPr>
      <w:autoSpaceDE w:val="0"/>
      <w:autoSpaceDN w:val="0"/>
      <w:adjustRightInd w:val="0"/>
    </w:pPr>
    <w:rPr>
      <w:rFonts w:ascii="Arial" w:hAnsi="Arial" w:cs="Arial"/>
      <w:sz w:val="20"/>
      <w:szCs w:val="20"/>
    </w:rPr>
  </w:style>
  <w:style w:type="paragraph" w:styleId="BodyText3">
    <w:name w:val="Body Text 3"/>
    <w:basedOn w:val="Normal"/>
    <w:semiHidden/>
    <w:pPr>
      <w:autoSpaceDE w:val="0"/>
      <w:autoSpaceDN w:val="0"/>
      <w:adjustRightInd w:val="0"/>
    </w:pPr>
    <w:rPr>
      <w:rFonts w:ascii="Arial" w:hAnsi="Arial" w:cs="Arial"/>
      <w:sz w:val="18"/>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E6A9E"/>
    <w:rPr>
      <w:rFonts w:ascii="Tahoma" w:hAnsi="Tahoma" w:cs="Tahoma"/>
      <w:sz w:val="16"/>
      <w:szCs w:val="16"/>
    </w:rPr>
  </w:style>
  <w:style w:type="character" w:customStyle="1" w:styleId="BalloonTextChar">
    <w:name w:val="Balloon Text Char"/>
    <w:link w:val="BalloonText"/>
    <w:uiPriority w:val="99"/>
    <w:semiHidden/>
    <w:rsid w:val="007E6A9E"/>
    <w:rPr>
      <w:rFonts w:ascii="Tahoma" w:hAnsi="Tahoma" w:cs="Tahoma"/>
      <w:sz w:val="16"/>
      <w:szCs w:val="16"/>
    </w:rPr>
  </w:style>
  <w:style w:type="paragraph" w:styleId="Header">
    <w:name w:val="header"/>
    <w:basedOn w:val="Normal"/>
    <w:link w:val="HeaderChar"/>
    <w:uiPriority w:val="99"/>
    <w:unhideWhenUsed/>
    <w:rsid w:val="00334250"/>
    <w:pPr>
      <w:tabs>
        <w:tab w:val="center" w:pos="4680"/>
        <w:tab w:val="right" w:pos="9360"/>
      </w:tabs>
    </w:pPr>
  </w:style>
  <w:style w:type="character" w:customStyle="1" w:styleId="HeaderChar">
    <w:name w:val="Header Char"/>
    <w:link w:val="Header"/>
    <w:uiPriority w:val="99"/>
    <w:rsid w:val="00334250"/>
    <w:rPr>
      <w:sz w:val="24"/>
      <w:szCs w:val="24"/>
    </w:rPr>
  </w:style>
  <w:style w:type="paragraph" w:styleId="Footer">
    <w:name w:val="footer"/>
    <w:basedOn w:val="Normal"/>
    <w:link w:val="FooterChar"/>
    <w:uiPriority w:val="99"/>
    <w:unhideWhenUsed/>
    <w:rsid w:val="00334250"/>
    <w:pPr>
      <w:tabs>
        <w:tab w:val="center" w:pos="4680"/>
        <w:tab w:val="right" w:pos="9360"/>
      </w:tabs>
    </w:pPr>
  </w:style>
  <w:style w:type="character" w:customStyle="1" w:styleId="FooterChar">
    <w:name w:val="Footer Char"/>
    <w:link w:val="Footer"/>
    <w:uiPriority w:val="99"/>
    <w:rsid w:val="00334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hawn_Adams@BenefitsAssist.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1F1219FE5404BB21EA23DC9C30F17" ma:contentTypeVersion="16" ma:contentTypeDescription="Create a new document." ma:contentTypeScope="" ma:versionID="84b8de1ff7327c4f98622616395f5839">
  <xsd:schema xmlns:xsd="http://www.w3.org/2001/XMLSchema" xmlns:xs="http://www.w3.org/2001/XMLSchema" xmlns:p="http://schemas.microsoft.com/office/2006/metadata/properties" xmlns:ns1="http://schemas.microsoft.com/sharepoint/v3" xmlns:ns2="3134e91b-be6f-4604-86bf-54b641013068" xmlns:ns3="fd64b18a-2543-4fa7-aaa9-55ecdc128cd1" targetNamespace="http://schemas.microsoft.com/office/2006/metadata/properties" ma:root="true" ma:fieldsID="91eece59c14b6e9a4f8758f662f9c584" ns1:_="" ns2:_="" ns3:_="">
    <xsd:import namespace="http://schemas.microsoft.com/sharepoint/v3"/>
    <xsd:import namespace="3134e91b-be6f-4604-86bf-54b641013068"/>
    <xsd:import namespace="fd64b18a-2543-4fa7-aaa9-55ecdc128c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4e91b-be6f-4604-86bf-54b641013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182d5-710a-4366-8ee8-7df925f4f17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4b18a-2543-4fa7-aaa9-55ecdc128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3d3ccb-41bf-482d-bc05-291adf046bfb}" ma:internalName="TaxCatchAll" ma:showField="CatchAllData" ma:web="fd64b18a-2543-4fa7-aaa9-55ecdc12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64b18a-2543-4fa7-aaa9-55ecdc128cd1" xsi:nil="true"/>
    <lcf76f155ced4ddcb4097134ff3c332f xmlns="3134e91b-be6f-4604-86bf-54b64101306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243F5-D03F-4D0B-AA7A-D76179E6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34e91b-be6f-4604-86bf-54b641013068"/>
    <ds:schemaRef ds:uri="fd64b18a-2543-4fa7-aaa9-55ecdc12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21FD8-C6C7-4B27-8BFC-F1EC80DCCDC1}">
  <ds:schemaRefs>
    <ds:schemaRef ds:uri="http://schemas.microsoft.com/office/2006/metadata/properties"/>
    <ds:schemaRef ds:uri="http://schemas.microsoft.com/office/infopath/2007/PartnerControls"/>
    <ds:schemaRef ds:uri="fd64b18a-2543-4fa7-aaa9-55ecdc128cd1"/>
    <ds:schemaRef ds:uri="3134e91b-be6f-4604-86bf-54b641013068"/>
    <ds:schemaRef ds:uri="http://schemas.microsoft.com/sharepoint/v3"/>
  </ds:schemaRefs>
</ds:datastoreItem>
</file>

<file path=customXml/itemProps3.xml><?xml version="1.0" encoding="utf-8"?>
<ds:datastoreItem xmlns:ds="http://schemas.openxmlformats.org/officeDocument/2006/customXml" ds:itemID="{FA05BDC7-0E0A-45A1-9D68-392935A6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According to our records, BenefitsAssist, inc</vt:lpstr>
    </vt:vector>
  </TitlesOfParts>
  <Company>Microsoft</Company>
  <LinksUpToDate>false</LinksUpToDate>
  <CharactersWithSpaces>5753</CharactersWithSpaces>
  <SharedDoc>false</SharedDoc>
  <HLinks>
    <vt:vector size="6" baseType="variant">
      <vt:variant>
        <vt:i4>5832793</vt:i4>
      </vt:variant>
      <vt:variant>
        <vt:i4>0</vt:i4>
      </vt:variant>
      <vt:variant>
        <vt:i4>0</vt:i4>
      </vt:variant>
      <vt:variant>
        <vt:i4>5</vt:i4>
      </vt:variant>
      <vt:variant>
        <vt:lpwstr>mailto:Shawn_Adams@BenefitsAssist.net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our records, BenefitsAssist, inc</dc:title>
  <dc:subject/>
  <dc:creator>User</dc:creator>
  <cp:keywords/>
  <cp:lastModifiedBy>Shawn Adams</cp:lastModifiedBy>
  <cp:revision>7</cp:revision>
  <cp:lastPrinted>2013-11-12T19:56:00Z</cp:lastPrinted>
  <dcterms:created xsi:type="dcterms:W3CDTF">2021-11-11T14:11:00Z</dcterms:created>
  <dcterms:modified xsi:type="dcterms:W3CDTF">2023-11-16T13:43:00Z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0x0101001CA1F1219FE5404BB21EA23DC9C30F17</vt:lpwstr>
  </property>
  <property fmtid="{D5CDD505-2E9C-101B-9397-08002B2CF9AE}" pid="3" name="Order">
    <vt:r8>34400</vt:r8>
  </property>
</Properties>
</file>